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ind w:left="153" w:right="0"/>
        <w:jc w:val="left"/>
      </w:pPr>
      <w:r>
        <w:rPr>
          <w:u w:val="single"/>
        </w:rPr>
        <w:t>2310700000</w:t>
      </w:r>
    </w:p>
    <w:p>
      <w:pPr>
        <w:pStyle w:val="BodyText"/>
        <w:spacing w:before="30"/>
        <w:ind w:left="148"/>
      </w:pPr>
      <w:r>
        <w:rPr/>
        <w:t>(код</w:t>
      </w:r>
      <w:r>
        <w:rPr>
          <w:spacing w:val="12"/>
        </w:rPr>
        <w:t> </w:t>
      </w:r>
      <w:r>
        <w:rPr/>
        <w:t>бюджету)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spacing w:before="1"/>
      </w:pPr>
      <w:r>
        <w:rPr/>
        <w:t>ФІНАНСУВАННЯ</w:t>
      </w:r>
    </w:p>
    <w:p>
      <w:pPr>
        <w:spacing w:before="25"/>
        <w:ind w:left="137" w:right="29" w:firstLine="0"/>
        <w:jc w:val="center"/>
        <w:rPr>
          <w:b/>
          <w:sz w:val="17"/>
        </w:rPr>
      </w:pPr>
      <w:r>
        <w:rPr>
          <w:b/>
          <w:sz w:val="17"/>
        </w:rPr>
        <w:t>місцевого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бюджету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на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2020</w:t>
      </w:r>
      <w:r>
        <w:rPr>
          <w:b/>
          <w:spacing w:val="4"/>
          <w:sz w:val="17"/>
        </w:rPr>
        <w:t> </w:t>
      </w:r>
      <w:r>
        <w:rPr>
          <w:b/>
          <w:sz w:val="17"/>
        </w:rPr>
        <w:t>рік</w:t>
      </w:r>
    </w:p>
    <w:p>
      <w:pPr>
        <w:pStyle w:val="BodyText"/>
        <w:spacing w:line="155" w:lineRule="exact" w:before="68"/>
        <w:ind w:left="153"/>
      </w:pPr>
      <w:r>
        <w:rPr/>
        <w:br w:type="column"/>
      </w:r>
      <w:r>
        <w:rPr>
          <w:spacing w:val="-1"/>
          <w:w w:val="105"/>
        </w:rPr>
        <w:t>Додаток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2</w:t>
      </w:r>
    </w:p>
    <w:p>
      <w:pPr>
        <w:tabs>
          <w:tab w:pos="1088" w:val="left" w:leader="underscore"/>
        </w:tabs>
        <w:spacing w:line="132" w:lineRule="exact" w:before="0"/>
        <w:ind w:left="148" w:right="0" w:firstLine="0"/>
        <w:jc w:val="left"/>
        <w:rPr>
          <w:sz w:val="12"/>
        </w:rPr>
      </w:pPr>
      <w:r>
        <w:rPr>
          <w:sz w:val="12"/>
        </w:rPr>
        <w:t>до</w:t>
      </w:r>
      <w:r>
        <w:rPr>
          <w:spacing w:val="-3"/>
          <w:sz w:val="12"/>
        </w:rPr>
        <w:t> </w:t>
      </w:r>
      <w:r>
        <w:rPr>
          <w:sz w:val="12"/>
        </w:rPr>
        <w:t>рішення</w:t>
        <w:tab/>
      </w:r>
      <w:r>
        <w:rPr>
          <w:spacing w:val="-1"/>
          <w:sz w:val="12"/>
        </w:rPr>
        <w:t>сесії</w:t>
      </w:r>
      <w:r>
        <w:rPr>
          <w:spacing w:val="22"/>
          <w:sz w:val="12"/>
        </w:rPr>
        <w:t> </w:t>
      </w:r>
      <w:r>
        <w:rPr>
          <w:spacing w:val="-1"/>
          <w:sz w:val="12"/>
        </w:rPr>
        <w:t>Мелітопольської</w:t>
      </w:r>
      <w:r>
        <w:rPr>
          <w:spacing w:val="-6"/>
          <w:sz w:val="12"/>
        </w:rPr>
        <w:t> </w:t>
      </w:r>
      <w:r>
        <w:rPr>
          <w:spacing w:val="-1"/>
          <w:sz w:val="12"/>
        </w:rPr>
        <w:t>міської</w:t>
      </w:r>
      <w:r>
        <w:rPr>
          <w:spacing w:val="-6"/>
          <w:sz w:val="12"/>
        </w:rPr>
        <w:t> </w:t>
      </w:r>
      <w:r>
        <w:rPr>
          <w:spacing w:val="-1"/>
          <w:sz w:val="12"/>
        </w:rPr>
        <w:t>ради</w:t>
      </w:r>
      <w:r>
        <w:rPr>
          <w:spacing w:val="-4"/>
          <w:sz w:val="12"/>
        </w:rPr>
        <w:t> </w:t>
      </w:r>
      <w:r>
        <w:rPr>
          <w:sz w:val="12"/>
        </w:rPr>
        <w:t>Запорізької</w:t>
      </w:r>
    </w:p>
    <w:p>
      <w:pPr>
        <w:spacing w:before="20"/>
        <w:ind w:left="148" w:right="0" w:firstLine="0"/>
        <w:jc w:val="left"/>
        <w:rPr>
          <w:sz w:val="12"/>
        </w:rPr>
      </w:pPr>
      <w:r>
        <w:rPr>
          <w:sz w:val="12"/>
        </w:rPr>
        <w:t>області</w:t>
      </w:r>
      <w:r>
        <w:rPr>
          <w:spacing w:val="-4"/>
          <w:sz w:val="12"/>
        </w:rPr>
        <w:t> </w:t>
      </w:r>
      <w:r>
        <w:rPr>
          <w:sz w:val="12"/>
        </w:rPr>
        <w:t>____скликання</w:t>
      </w:r>
      <w:r>
        <w:rPr>
          <w:spacing w:val="4"/>
          <w:sz w:val="12"/>
        </w:rPr>
        <w:t> </w:t>
      </w:r>
      <w:r>
        <w:rPr>
          <w:sz w:val="12"/>
        </w:rPr>
        <w:t>від</w:t>
      </w:r>
      <w:r>
        <w:rPr>
          <w:spacing w:val="2"/>
          <w:sz w:val="12"/>
        </w:rPr>
        <w:t> </w:t>
      </w:r>
      <w:r>
        <w:rPr>
          <w:sz w:val="12"/>
        </w:rPr>
        <w:t>__________</w:t>
      </w:r>
      <w:r>
        <w:rPr>
          <w:spacing w:val="4"/>
          <w:sz w:val="12"/>
        </w:rPr>
        <w:t> </w:t>
      </w:r>
      <w:r>
        <w:rPr>
          <w:sz w:val="12"/>
        </w:rPr>
        <w:t>№_____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9"/>
        </w:rPr>
      </w:pPr>
    </w:p>
    <w:p>
      <w:pPr>
        <w:spacing w:before="1"/>
        <w:ind w:left="0" w:right="148" w:firstLine="0"/>
        <w:jc w:val="right"/>
        <w:rPr>
          <w:sz w:val="16"/>
        </w:rPr>
      </w:pPr>
      <w:r>
        <w:rPr>
          <w:sz w:val="16"/>
        </w:rPr>
        <w:t>(грн)</w:t>
      </w:r>
    </w:p>
    <w:p>
      <w:pPr>
        <w:spacing w:after="0"/>
        <w:jc w:val="right"/>
        <w:rPr>
          <w:sz w:val="16"/>
        </w:rPr>
        <w:sectPr>
          <w:type w:val="continuous"/>
          <w:pgSz w:w="12240" w:h="15840"/>
          <w:pgMar w:top="1040" w:bottom="280" w:left="980" w:right="700"/>
          <w:cols w:num="3" w:equalWidth="0">
            <w:col w:w="1082" w:space="2870"/>
            <w:col w:w="2569" w:space="278"/>
            <w:col w:w="3761"/>
          </w:cols>
        </w:sectPr>
      </w:pPr>
    </w:p>
    <w:tbl>
      <w:tblPr>
        <w:tblW w:w="0" w:type="auto"/>
        <w:jc w:val="left"/>
        <w:tblInd w:w="124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4835"/>
        <w:gridCol w:w="1137"/>
        <w:gridCol w:w="1108"/>
        <w:gridCol w:w="1180"/>
        <w:gridCol w:w="1228"/>
      </w:tblGrid>
      <w:tr>
        <w:trPr>
          <w:trHeight w:val="172" w:hRule="atLeast"/>
        </w:trPr>
        <w:tc>
          <w:tcPr>
            <w:tcW w:w="830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153" w:right="138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Код</w:t>
            </w:r>
          </w:p>
        </w:tc>
        <w:tc>
          <w:tcPr>
            <w:tcW w:w="4835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Найменування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згідно</w:t>
            </w:r>
            <w:r>
              <w:rPr>
                <w:b/>
                <w:spacing w:val="5"/>
                <w:sz w:val="14"/>
              </w:rPr>
              <w:t> </w:t>
            </w:r>
            <w:r>
              <w:rPr>
                <w:b/>
                <w:sz w:val="14"/>
              </w:rPr>
              <w:t>з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Класифікацією</w:t>
            </w:r>
            <w:r>
              <w:rPr>
                <w:b/>
                <w:spacing w:val="6"/>
                <w:sz w:val="14"/>
              </w:rPr>
              <w:t> </w:t>
            </w:r>
            <w:r>
              <w:rPr>
                <w:b/>
                <w:sz w:val="14"/>
              </w:rPr>
              <w:t>фінансування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бюджету</w:t>
            </w:r>
          </w:p>
        </w:tc>
        <w:tc>
          <w:tcPr>
            <w:tcW w:w="1137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346"/>
              <w:jc w:val="left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Усього</w:t>
            </w:r>
          </w:p>
        </w:tc>
        <w:tc>
          <w:tcPr>
            <w:tcW w:w="1108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jc w:val="left"/>
              <w:rPr>
                <w:sz w:val="13"/>
              </w:rPr>
            </w:pPr>
          </w:p>
          <w:p>
            <w:pPr>
              <w:pStyle w:val="TableParagraph"/>
              <w:spacing w:line="240" w:lineRule="auto" w:before="1"/>
              <w:ind w:left="40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Загальний</w:t>
            </w:r>
            <w:r>
              <w:rPr>
                <w:b/>
                <w:spacing w:val="3"/>
                <w:sz w:val="14"/>
              </w:rPr>
              <w:t> </w:t>
            </w:r>
            <w:r>
              <w:rPr>
                <w:b/>
                <w:sz w:val="14"/>
              </w:rPr>
              <w:t>фонд</w:t>
            </w:r>
          </w:p>
        </w:tc>
        <w:tc>
          <w:tcPr>
            <w:tcW w:w="2408" w:type="dxa"/>
            <w:gridSpan w:val="2"/>
          </w:tcPr>
          <w:p>
            <w:pPr>
              <w:pStyle w:val="TableParagraph"/>
              <w:spacing w:line="149" w:lineRule="exact" w:before="3"/>
              <w:ind w:left="61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Спеціальний</w:t>
            </w:r>
            <w:r>
              <w:rPr>
                <w:b/>
                <w:spacing w:val="4"/>
                <w:sz w:val="14"/>
              </w:rPr>
              <w:t> </w:t>
            </w:r>
            <w:r>
              <w:rPr>
                <w:b/>
                <w:sz w:val="14"/>
              </w:rPr>
              <w:t>фонд</w:t>
            </w:r>
          </w:p>
        </w:tc>
      </w:tr>
      <w:tr>
        <w:trPr>
          <w:trHeight w:val="287" w:hRule="atLeast"/>
        </w:trPr>
        <w:tc>
          <w:tcPr>
            <w:tcW w:w="83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</w:tcPr>
          <w:p>
            <w:pPr>
              <w:pStyle w:val="TableParagraph"/>
              <w:spacing w:line="240" w:lineRule="auto" w:before="70"/>
              <w:ind w:left="161" w:right="144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усього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3"/>
              <w:ind w:left="57" w:right="27"/>
              <w:rPr>
                <w:b/>
                <w:sz w:val="12"/>
              </w:rPr>
            </w:pPr>
            <w:r>
              <w:rPr>
                <w:b/>
                <w:sz w:val="12"/>
              </w:rPr>
              <w:t>у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тому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числі</w:t>
            </w:r>
            <w:r>
              <w:rPr>
                <w:b/>
                <w:spacing w:val="-5"/>
                <w:sz w:val="12"/>
              </w:rPr>
              <w:t> </w:t>
            </w:r>
            <w:r>
              <w:rPr>
                <w:b/>
                <w:sz w:val="12"/>
              </w:rPr>
              <w:t>бюджет</w:t>
            </w:r>
          </w:p>
          <w:p>
            <w:pPr>
              <w:pStyle w:val="TableParagraph"/>
              <w:spacing w:line="106" w:lineRule="exact" w:before="20"/>
              <w:ind w:left="53" w:right="27"/>
              <w:rPr>
                <w:b/>
                <w:sz w:val="12"/>
              </w:rPr>
            </w:pPr>
            <w:r>
              <w:rPr>
                <w:b/>
                <w:sz w:val="12"/>
              </w:rPr>
              <w:t>розвитку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w w:val="99"/>
                <w:sz w:val="16"/>
              </w:rPr>
              <w:t>1</w:t>
            </w:r>
          </w:p>
        </w:tc>
        <w:tc>
          <w:tcPr>
            <w:tcW w:w="4835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w w:val="99"/>
                <w:sz w:val="16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/>
              <w:ind w:left="0"/>
              <w:jc w:val="left"/>
              <w:rPr>
                <w:sz w:val="12"/>
              </w:rPr>
            </w:pPr>
          </w:p>
        </w:tc>
        <w:tc>
          <w:tcPr>
            <w:tcW w:w="1108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w w:val="99"/>
                <w:sz w:val="16"/>
              </w:rPr>
              <w:t>3</w:t>
            </w:r>
          </w:p>
        </w:tc>
        <w:tc>
          <w:tcPr>
            <w:tcW w:w="1180" w:type="dxa"/>
          </w:tcPr>
          <w:p>
            <w:pPr>
              <w:pStyle w:val="TableParagraph"/>
              <w:ind w:left="30"/>
              <w:rPr>
                <w:sz w:val="16"/>
              </w:rPr>
            </w:pPr>
            <w:r>
              <w:rPr>
                <w:w w:val="99"/>
                <w:sz w:val="16"/>
              </w:rPr>
              <w:t>4</w:t>
            </w:r>
          </w:p>
        </w:tc>
        <w:tc>
          <w:tcPr>
            <w:tcW w:w="1228" w:type="dxa"/>
          </w:tcPr>
          <w:p>
            <w:pPr>
              <w:pStyle w:val="TableParagraph"/>
              <w:ind w:left="32"/>
              <w:rPr>
                <w:sz w:val="16"/>
              </w:rPr>
            </w:pPr>
            <w:r>
              <w:rPr>
                <w:w w:val="99"/>
                <w:sz w:val="16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10318" w:type="dxa"/>
            <w:gridSpan w:val="6"/>
          </w:tcPr>
          <w:p>
            <w:pPr>
              <w:pStyle w:val="TableParagraph"/>
              <w:spacing w:line="240" w:lineRule="auto" w:before="57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Фінансування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типом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кредитора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200000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Внутрішнє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фінансування</w:t>
            </w:r>
          </w:p>
        </w:tc>
        <w:tc>
          <w:tcPr>
            <w:tcW w:w="1137" w:type="dxa"/>
          </w:tcPr>
          <w:p>
            <w:pPr>
              <w:pStyle w:val="TableParagraph"/>
              <w:ind w:left="148" w:right="134"/>
              <w:rPr>
                <w:sz w:val="16"/>
              </w:rPr>
            </w:pPr>
            <w:r>
              <w:rPr>
                <w:sz w:val="16"/>
              </w:rPr>
              <w:t>-99.809.949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65"/>
              <w:jc w:val="right"/>
              <w:rPr>
                <w:sz w:val="16"/>
              </w:rPr>
            </w:pPr>
            <w:r>
              <w:rPr>
                <w:sz w:val="16"/>
              </w:rPr>
              <w:t>-99.809.949</w:t>
            </w:r>
          </w:p>
        </w:tc>
        <w:tc>
          <w:tcPr>
            <w:tcW w:w="1180" w:type="dxa"/>
          </w:tcPr>
          <w:p>
            <w:pPr>
              <w:pStyle w:val="TableParagraph"/>
              <w:ind w:left="148" w:right="155"/>
              <w:rPr>
                <w:sz w:val="16"/>
              </w:rPr>
            </w:pPr>
            <w:r>
              <w:rPr>
                <w:sz w:val="16"/>
              </w:rPr>
              <w:t>159.597.654</w:t>
            </w:r>
          </w:p>
        </w:tc>
        <w:tc>
          <w:tcPr>
            <w:tcW w:w="1228" w:type="dxa"/>
          </w:tcPr>
          <w:p>
            <w:pPr>
              <w:pStyle w:val="TableParagraph"/>
              <w:ind w:left="22" w:right="27"/>
              <w:rPr>
                <w:sz w:val="16"/>
              </w:rPr>
            </w:pPr>
            <w:r>
              <w:rPr>
                <w:sz w:val="16"/>
              </w:rPr>
              <w:t>159.597.654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202000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Фінансування</w:t>
            </w:r>
            <w:r>
              <w:rPr>
                <w:spacing w:val="-8"/>
                <w:sz w:val="16"/>
              </w:rPr>
              <w:t> </w:t>
            </w:r>
            <w:r>
              <w:rPr>
                <w:spacing w:val="-1"/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рахунок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позик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банківських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установ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1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1" w:right="147"/>
              <w:rPr>
                <w:sz w:val="16"/>
              </w:rPr>
            </w:pPr>
            <w:r>
              <w:rPr>
                <w:sz w:val="16"/>
              </w:rPr>
              <w:t>27.553.805</w:t>
            </w:r>
          </w:p>
        </w:tc>
        <w:tc>
          <w:tcPr>
            <w:tcW w:w="1228" w:type="dxa"/>
          </w:tcPr>
          <w:p>
            <w:pPr>
              <w:pStyle w:val="TableParagraph"/>
              <w:ind w:left="43" w:right="27"/>
              <w:rPr>
                <w:sz w:val="16"/>
              </w:rPr>
            </w:pPr>
            <w:r>
              <w:rPr>
                <w:sz w:val="16"/>
              </w:rPr>
              <w:t>27.553.805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202200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Фінансування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рахунок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інших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банків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1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1" w:right="147"/>
              <w:rPr>
                <w:sz w:val="16"/>
              </w:rPr>
            </w:pPr>
            <w:r>
              <w:rPr>
                <w:sz w:val="16"/>
              </w:rPr>
              <w:t>27.553.805</w:t>
            </w:r>
          </w:p>
        </w:tc>
        <w:tc>
          <w:tcPr>
            <w:tcW w:w="1228" w:type="dxa"/>
          </w:tcPr>
          <w:p>
            <w:pPr>
              <w:pStyle w:val="TableParagraph"/>
              <w:ind w:left="43" w:right="27"/>
              <w:rPr>
                <w:sz w:val="16"/>
              </w:rPr>
            </w:pPr>
            <w:r>
              <w:rPr>
                <w:sz w:val="16"/>
              </w:rPr>
              <w:t>27.553.805</w:t>
            </w:r>
          </w:p>
        </w:tc>
      </w:tr>
      <w:tr>
        <w:trPr>
          <w:trHeight w:val="181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202210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Одержано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51.135.000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51.135.000</w:t>
            </w:r>
          </w:p>
        </w:tc>
      </w:tr>
      <w:tr>
        <w:trPr>
          <w:trHeight w:val="181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202220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Погашено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208000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Фінансування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за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рахунок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зміни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залишків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коштів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бюджетів</w:t>
            </w:r>
          </w:p>
        </w:tc>
        <w:tc>
          <w:tcPr>
            <w:tcW w:w="1137" w:type="dxa"/>
          </w:tcPr>
          <w:p>
            <w:pPr>
              <w:pStyle w:val="TableParagraph"/>
              <w:ind w:left="148" w:right="134"/>
              <w:rPr>
                <w:sz w:val="16"/>
              </w:rPr>
            </w:pPr>
            <w:r>
              <w:rPr>
                <w:sz w:val="16"/>
              </w:rPr>
              <w:t>27.404.900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75"/>
              <w:jc w:val="right"/>
              <w:rPr>
                <w:sz w:val="16"/>
              </w:rPr>
            </w:pPr>
            <w:r>
              <w:rPr>
                <w:sz w:val="16"/>
              </w:rPr>
              <w:t>27.404.900</w:t>
            </w:r>
          </w:p>
        </w:tc>
        <w:tc>
          <w:tcPr>
            <w:tcW w:w="1180" w:type="dxa"/>
          </w:tcPr>
          <w:p>
            <w:pPr>
              <w:pStyle w:val="TableParagraph"/>
              <w:ind w:left="161" w:right="142"/>
              <w:rPr>
                <w:sz w:val="16"/>
              </w:rPr>
            </w:pPr>
            <w:r>
              <w:rPr>
                <w:sz w:val="16"/>
              </w:rPr>
              <w:t>4.829.000</w:t>
            </w:r>
          </w:p>
        </w:tc>
        <w:tc>
          <w:tcPr>
            <w:tcW w:w="1228" w:type="dxa"/>
          </w:tcPr>
          <w:p>
            <w:pPr>
              <w:pStyle w:val="TableParagraph"/>
              <w:ind w:left="48" w:right="27"/>
              <w:rPr>
                <w:sz w:val="16"/>
              </w:rPr>
            </w:pPr>
            <w:r>
              <w:rPr>
                <w:sz w:val="16"/>
              </w:rPr>
              <w:t>4.829.000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208100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початок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37" w:type="dxa"/>
          </w:tcPr>
          <w:p>
            <w:pPr>
              <w:pStyle w:val="TableParagraph"/>
              <w:ind w:left="148" w:right="134"/>
              <w:rPr>
                <w:sz w:val="16"/>
              </w:rPr>
            </w:pPr>
            <w:r>
              <w:rPr>
                <w:sz w:val="16"/>
              </w:rPr>
              <w:t>40.446.743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89"/>
              <w:jc w:val="right"/>
              <w:rPr>
                <w:sz w:val="16"/>
              </w:rPr>
            </w:pPr>
            <w:r>
              <w:rPr>
                <w:sz w:val="16"/>
              </w:rPr>
              <w:t>40.446.743</w:t>
            </w:r>
          </w:p>
        </w:tc>
        <w:tc>
          <w:tcPr>
            <w:tcW w:w="1180" w:type="dxa"/>
          </w:tcPr>
          <w:p>
            <w:pPr>
              <w:pStyle w:val="TableParagraph"/>
              <w:ind w:left="148" w:right="155"/>
              <w:rPr>
                <w:sz w:val="16"/>
              </w:rPr>
            </w:pPr>
            <w:r>
              <w:rPr>
                <w:sz w:val="16"/>
              </w:rPr>
              <w:t>5.478.083</w:t>
            </w:r>
          </w:p>
        </w:tc>
        <w:tc>
          <w:tcPr>
            <w:tcW w:w="1228" w:type="dxa"/>
          </w:tcPr>
          <w:p>
            <w:pPr>
              <w:pStyle w:val="TableParagraph"/>
              <w:ind w:left="22" w:right="27"/>
              <w:rPr>
                <w:sz w:val="16"/>
              </w:rPr>
            </w:pPr>
            <w:r>
              <w:rPr>
                <w:sz w:val="16"/>
              </w:rPr>
              <w:t>4.829.070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208200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кінець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37" w:type="dxa"/>
          </w:tcPr>
          <w:p>
            <w:pPr>
              <w:pStyle w:val="TableParagraph"/>
              <w:ind w:left="148" w:right="134"/>
              <w:rPr>
                <w:sz w:val="16"/>
              </w:rPr>
            </w:pPr>
            <w:r>
              <w:rPr>
                <w:sz w:val="16"/>
              </w:rPr>
              <w:t>13.041.843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89"/>
              <w:jc w:val="right"/>
              <w:rPr>
                <w:sz w:val="16"/>
              </w:rPr>
            </w:pPr>
            <w:r>
              <w:rPr>
                <w:sz w:val="16"/>
              </w:rPr>
              <w:t>13.041.843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649.083</w:t>
            </w:r>
          </w:p>
        </w:tc>
        <w:tc>
          <w:tcPr>
            <w:tcW w:w="1228" w:type="dxa"/>
          </w:tcPr>
          <w:p>
            <w:pPr>
              <w:pStyle w:val="TableParagraph"/>
              <w:ind w:left="28" w:right="27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</w:tr>
      <w:tr>
        <w:trPr>
          <w:trHeight w:val="378" w:hRule="atLeast"/>
        </w:trPr>
        <w:tc>
          <w:tcPr>
            <w:tcW w:w="830" w:type="dxa"/>
          </w:tcPr>
          <w:p>
            <w:pPr>
              <w:pStyle w:val="TableParagraph"/>
              <w:spacing w:line="240" w:lineRule="auto" w:before="90"/>
              <w:ind w:left="162" w:right="138"/>
              <w:rPr>
                <w:sz w:val="16"/>
              </w:rPr>
            </w:pPr>
            <w:r>
              <w:rPr>
                <w:sz w:val="16"/>
              </w:rPr>
              <w:t>208400</w:t>
            </w:r>
          </w:p>
        </w:tc>
        <w:tc>
          <w:tcPr>
            <w:tcW w:w="48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>Кошти,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що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передаються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із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загального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фонду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бюджету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бюджету</w:t>
            </w:r>
          </w:p>
          <w:p>
            <w:pPr>
              <w:pStyle w:val="TableParagraph"/>
              <w:spacing w:line="163" w:lineRule="exact" w:before="1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розвитку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(спеціального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фонду)</w:t>
            </w:r>
          </w:p>
        </w:tc>
        <w:tc>
          <w:tcPr>
            <w:tcW w:w="1137" w:type="dxa"/>
          </w:tcPr>
          <w:p>
            <w:pPr>
              <w:pStyle w:val="TableParagraph"/>
              <w:spacing w:line="240" w:lineRule="auto" w:before="100"/>
              <w:ind w:left="148" w:right="139"/>
              <w:rPr>
                <w:sz w:val="16"/>
              </w:rPr>
            </w:pPr>
            <w:r>
              <w:rPr>
                <w:color w:val="FF0000"/>
                <w:sz w:val="16"/>
              </w:rPr>
              <w:t>127.214.849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 w:before="90"/>
              <w:ind w:left="0" w:right="122"/>
              <w:jc w:val="right"/>
              <w:rPr>
                <w:sz w:val="16"/>
              </w:rPr>
            </w:pPr>
            <w:r>
              <w:rPr>
                <w:sz w:val="16"/>
              </w:rPr>
              <w:t>-127.214.849</w:t>
            </w:r>
          </w:p>
        </w:tc>
        <w:tc>
          <w:tcPr>
            <w:tcW w:w="1180" w:type="dxa"/>
          </w:tcPr>
          <w:p>
            <w:pPr>
              <w:pStyle w:val="TableParagraph"/>
              <w:spacing w:line="240" w:lineRule="auto" w:before="90"/>
              <w:ind w:left="148" w:right="155"/>
              <w:rPr>
                <w:sz w:val="16"/>
              </w:rPr>
            </w:pPr>
            <w:r>
              <w:rPr>
                <w:sz w:val="16"/>
              </w:rPr>
              <w:t>127.214.849</w:t>
            </w:r>
          </w:p>
        </w:tc>
        <w:tc>
          <w:tcPr>
            <w:tcW w:w="1228" w:type="dxa"/>
          </w:tcPr>
          <w:p>
            <w:pPr>
              <w:pStyle w:val="TableParagraph"/>
              <w:spacing w:line="240" w:lineRule="auto" w:before="90"/>
              <w:ind w:left="22" w:right="27"/>
              <w:rPr>
                <w:sz w:val="16"/>
              </w:rPr>
            </w:pPr>
            <w:r>
              <w:rPr>
                <w:sz w:val="16"/>
              </w:rPr>
              <w:t>127.214.849</w:t>
            </w:r>
          </w:p>
        </w:tc>
      </w:tr>
      <w:tr>
        <w:trPr>
          <w:trHeight w:val="182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300000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Зовнішнє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фінансування</w:t>
            </w:r>
          </w:p>
        </w:tc>
        <w:tc>
          <w:tcPr>
            <w:tcW w:w="1137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</w:tr>
      <w:tr>
        <w:trPr>
          <w:trHeight w:val="182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ind w:left="162" w:right="138"/>
              <w:rPr>
                <w:sz w:val="16"/>
              </w:rPr>
            </w:pPr>
            <w:r>
              <w:rPr>
                <w:sz w:val="16"/>
              </w:rPr>
              <w:t>301000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Позики,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надані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міжнародними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фінансовими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організаціями</w:t>
            </w:r>
          </w:p>
        </w:tc>
        <w:tc>
          <w:tcPr>
            <w:tcW w:w="113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163" w:lineRule="exact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spacing w:line="163" w:lineRule="exact"/>
              <w:ind w:left="1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spacing w:line="163" w:lineRule="exact"/>
              <w:ind w:left="161" w:right="147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  <w:tc>
          <w:tcPr>
            <w:tcW w:w="1228" w:type="dxa"/>
          </w:tcPr>
          <w:p>
            <w:pPr>
              <w:pStyle w:val="TableParagraph"/>
              <w:spacing w:line="163" w:lineRule="exact"/>
              <w:ind w:left="43" w:right="27"/>
              <w:rPr>
                <w:sz w:val="16"/>
              </w:rPr>
            </w:pPr>
            <w:r>
              <w:rPr>
                <w:sz w:val="16"/>
              </w:rPr>
              <w:t>13.950.000</w:t>
            </w:r>
          </w:p>
        </w:tc>
      </w:tr>
      <w:tr>
        <w:trPr>
          <w:trHeight w:val="181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301100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Одержано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</w:tr>
      <w:tr>
        <w:trPr>
          <w:trHeight w:val="181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301200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Погашено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позик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27"/>
              <w:rPr>
                <w:sz w:val="16"/>
              </w:rPr>
            </w:pPr>
            <w:r>
              <w:rPr>
                <w:w w:val="99"/>
                <w:sz w:val="16"/>
              </w:rPr>
              <w:t>х</w:t>
            </w:r>
          </w:p>
        </w:tc>
        <w:tc>
          <w:tcPr>
            <w:tcW w:w="4835" w:type="dxa"/>
            <w:tcBorders>
              <w:top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Загальне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фінансування</w:t>
            </w:r>
          </w:p>
        </w:tc>
        <w:tc>
          <w:tcPr>
            <w:tcW w:w="113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8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-99.809.949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-99.809.949</w:t>
            </w:r>
          </w:p>
        </w:tc>
        <w:tc>
          <w:tcPr>
            <w:tcW w:w="1180" w:type="dxa"/>
          </w:tcPr>
          <w:p>
            <w:pPr>
              <w:pStyle w:val="TableParagraph"/>
              <w:ind w:left="161" w:right="142"/>
              <w:rPr>
                <w:b/>
                <w:sz w:val="16"/>
              </w:rPr>
            </w:pPr>
            <w:r>
              <w:rPr>
                <w:b/>
                <w:sz w:val="16"/>
              </w:rPr>
              <w:t>173.547.654</w:t>
            </w:r>
          </w:p>
        </w:tc>
        <w:tc>
          <w:tcPr>
            <w:tcW w:w="1228" w:type="dxa"/>
          </w:tcPr>
          <w:p>
            <w:pPr>
              <w:pStyle w:val="TableParagraph"/>
              <w:ind w:left="48" w:right="27"/>
              <w:rPr>
                <w:b/>
                <w:sz w:val="16"/>
              </w:rPr>
            </w:pPr>
            <w:r>
              <w:rPr>
                <w:b/>
                <w:sz w:val="16"/>
              </w:rPr>
              <w:t>173.547.654</w:t>
            </w:r>
          </w:p>
        </w:tc>
      </w:tr>
      <w:tr>
        <w:trPr>
          <w:trHeight w:val="297" w:hRule="atLeast"/>
        </w:trPr>
        <w:tc>
          <w:tcPr>
            <w:tcW w:w="10318" w:type="dxa"/>
            <w:gridSpan w:val="6"/>
          </w:tcPr>
          <w:p>
            <w:pPr>
              <w:pStyle w:val="TableParagraph"/>
              <w:spacing w:line="240" w:lineRule="auto" w:before="47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Фінансування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за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типом</w:t>
            </w:r>
            <w:r>
              <w:rPr>
                <w:b/>
                <w:spacing w:val="-10"/>
                <w:sz w:val="16"/>
              </w:rPr>
              <w:t> </w:t>
            </w:r>
            <w:r>
              <w:rPr>
                <w:b/>
                <w:sz w:val="16"/>
              </w:rPr>
              <w:t>боргового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зобов"язання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400000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Фінансування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борговими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операціями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41.503.805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41.503.805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401100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Внутрішні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запозичення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51.135.000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51.135.000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401102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Середньострокові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зобов"язання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61" w:right="147"/>
              <w:rPr>
                <w:sz w:val="16"/>
              </w:rPr>
            </w:pPr>
            <w:r>
              <w:rPr>
                <w:sz w:val="16"/>
              </w:rPr>
              <w:t>51.135.000</w:t>
            </w:r>
          </w:p>
        </w:tc>
        <w:tc>
          <w:tcPr>
            <w:tcW w:w="1228" w:type="dxa"/>
          </w:tcPr>
          <w:p>
            <w:pPr>
              <w:pStyle w:val="TableParagraph"/>
              <w:ind w:left="43" w:right="27"/>
              <w:rPr>
                <w:sz w:val="16"/>
              </w:rPr>
            </w:pPr>
            <w:r>
              <w:rPr>
                <w:sz w:val="16"/>
              </w:rPr>
              <w:t>51.135.000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401200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Зовнішні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401202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Середньострокові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зобов"язання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14.880.000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402000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Погашення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-24.511.195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-24.511.195</w:t>
            </w:r>
          </w:p>
        </w:tc>
      </w:tr>
      <w:tr>
        <w:trPr>
          <w:trHeight w:val="181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402100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Внутрішні</w:t>
            </w:r>
            <w:r>
              <w:rPr>
                <w:spacing w:val="-6"/>
                <w:sz w:val="16"/>
              </w:rPr>
              <w:t> </w:t>
            </w:r>
            <w:r>
              <w:rPr>
                <w:spacing w:val="-1"/>
                <w:sz w:val="16"/>
              </w:rPr>
              <w:t>запозичення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402102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Середньострокові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зобов"язання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-23.581.195</w:t>
            </w:r>
          </w:p>
        </w:tc>
      </w:tr>
      <w:tr>
        <w:trPr>
          <w:trHeight w:val="181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402200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Зовнішні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запозичення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402202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Середньострокові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зобов"язання</w:t>
            </w:r>
          </w:p>
        </w:tc>
        <w:tc>
          <w:tcPr>
            <w:tcW w:w="1137" w:type="dxa"/>
          </w:tcPr>
          <w:p>
            <w:pPr>
              <w:pStyle w:val="TableParagraph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  <w:tc>
          <w:tcPr>
            <w:tcW w:w="1228" w:type="dxa"/>
          </w:tcPr>
          <w:p>
            <w:pPr>
              <w:pStyle w:val="TableParagraph"/>
              <w:ind w:left="27" w:right="27"/>
              <w:rPr>
                <w:sz w:val="16"/>
              </w:rPr>
            </w:pPr>
            <w:r>
              <w:rPr>
                <w:sz w:val="16"/>
              </w:rPr>
              <w:t>-930.000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600000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Фінансування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за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активними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операціями</w:t>
            </w:r>
          </w:p>
        </w:tc>
        <w:tc>
          <w:tcPr>
            <w:tcW w:w="1137" w:type="dxa"/>
          </w:tcPr>
          <w:p>
            <w:pPr>
              <w:pStyle w:val="TableParagraph"/>
              <w:ind w:left="148" w:right="134"/>
              <w:rPr>
                <w:sz w:val="16"/>
              </w:rPr>
            </w:pPr>
            <w:r>
              <w:rPr>
                <w:sz w:val="16"/>
              </w:rPr>
              <w:t>-99.809.949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65"/>
              <w:jc w:val="right"/>
              <w:rPr>
                <w:sz w:val="16"/>
              </w:rPr>
            </w:pPr>
            <w:r>
              <w:rPr>
                <w:sz w:val="16"/>
              </w:rPr>
              <w:t>-99.809.949</w:t>
            </w:r>
          </w:p>
        </w:tc>
        <w:tc>
          <w:tcPr>
            <w:tcW w:w="1180" w:type="dxa"/>
          </w:tcPr>
          <w:p>
            <w:pPr>
              <w:pStyle w:val="TableParagraph"/>
              <w:ind w:left="148" w:right="155"/>
              <w:rPr>
                <w:sz w:val="16"/>
              </w:rPr>
            </w:pPr>
            <w:r>
              <w:rPr>
                <w:sz w:val="16"/>
              </w:rPr>
              <w:t>132.043.849</w:t>
            </w:r>
          </w:p>
        </w:tc>
        <w:tc>
          <w:tcPr>
            <w:tcW w:w="1228" w:type="dxa"/>
          </w:tcPr>
          <w:p>
            <w:pPr>
              <w:pStyle w:val="TableParagraph"/>
              <w:ind w:left="22" w:right="27"/>
              <w:rPr>
                <w:sz w:val="16"/>
              </w:rPr>
            </w:pPr>
            <w:r>
              <w:rPr>
                <w:sz w:val="16"/>
              </w:rPr>
              <w:t>132.043.849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602000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Зміни</w:t>
            </w:r>
            <w:r>
              <w:rPr>
                <w:spacing w:val="-7"/>
                <w:sz w:val="16"/>
              </w:rPr>
              <w:t> </w:t>
            </w:r>
            <w:r>
              <w:rPr>
                <w:spacing w:val="-1"/>
                <w:sz w:val="16"/>
              </w:rPr>
              <w:t>обсягів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готівкових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коштів</w:t>
            </w:r>
          </w:p>
        </w:tc>
        <w:tc>
          <w:tcPr>
            <w:tcW w:w="1137" w:type="dxa"/>
          </w:tcPr>
          <w:p>
            <w:pPr>
              <w:pStyle w:val="TableParagraph"/>
              <w:ind w:left="148" w:right="134"/>
              <w:rPr>
                <w:sz w:val="16"/>
              </w:rPr>
            </w:pPr>
            <w:r>
              <w:rPr>
                <w:sz w:val="16"/>
              </w:rPr>
              <w:t>-99.809.949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65"/>
              <w:jc w:val="right"/>
              <w:rPr>
                <w:sz w:val="16"/>
              </w:rPr>
            </w:pPr>
            <w:r>
              <w:rPr>
                <w:sz w:val="16"/>
              </w:rPr>
              <w:t>-99.809.949</w:t>
            </w:r>
          </w:p>
        </w:tc>
        <w:tc>
          <w:tcPr>
            <w:tcW w:w="1180" w:type="dxa"/>
          </w:tcPr>
          <w:p>
            <w:pPr>
              <w:pStyle w:val="TableParagraph"/>
              <w:ind w:left="148" w:right="155"/>
              <w:rPr>
                <w:sz w:val="16"/>
              </w:rPr>
            </w:pPr>
            <w:r>
              <w:rPr>
                <w:sz w:val="16"/>
              </w:rPr>
              <w:t>132.043.849</w:t>
            </w:r>
          </w:p>
        </w:tc>
        <w:tc>
          <w:tcPr>
            <w:tcW w:w="1228" w:type="dxa"/>
          </w:tcPr>
          <w:p>
            <w:pPr>
              <w:pStyle w:val="TableParagraph"/>
              <w:ind w:left="22" w:right="27"/>
              <w:rPr>
                <w:sz w:val="16"/>
              </w:rPr>
            </w:pPr>
            <w:r>
              <w:rPr>
                <w:sz w:val="16"/>
              </w:rPr>
              <w:t>132.043.849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602100</w:t>
            </w:r>
          </w:p>
        </w:tc>
        <w:tc>
          <w:tcPr>
            <w:tcW w:w="4835" w:type="dxa"/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початок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37" w:type="dxa"/>
          </w:tcPr>
          <w:p>
            <w:pPr>
              <w:pStyle w:val="TableParagraph"/>
              <w:ind w:left="148" w:right="134"/>
              <w:rPr>
                <w:sz w:val="16"/>
              </w:rPr>
            </w:pPr>
            <w:r>
              <w:rPr>
                <w:sz w:val="16"/>
              </w:rPr>
              <w:t>40.446.743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89"/>
              <w:jc w:val="right"/>
              <w:rPr>
                <w:sz w:val="16"/>
              </w:rPr>
            </w:pPr>
            <w:r>
              <w:rPr>
                <w:sz w:val="16"/>
              </w:rPr>
              <w:t>40.446.743</w:t>
            </w:r>
          </w:p>
        </w:tc>
        <w:tc>
          <w:tcPr>
            <w:tcW w:w="1180" w:type="dxa"/>
          </w:tcPr>
          <w:p>
            <w:pPr>
              <w:pStyle w:val="TableParagraph"/>
              <w:ind w:left="148" w:right="155"/>
              <w:rPr>
                <w:sz w:val="16"/>
              </w:rPr>
            </w:pPr>
            <w:r>
              <w:rPr>
                <w:sz w:val="16"/>
              </w:rPr>
              <w:t>5.478.083</w:t>
            </w:r>
          </w:p>
        </w:tc>
        <w:tc>
          <w:tcPr>
            <w:tcW w:w="1228" w:type="dxa"/>
          </w:tcPr>
          <w:p>
            <w:pPr>
              <w:pStyle w:val="TableParagraph"/>
              <w:ind w:left="22" w:right="27"/>
              <w:rPr>
                <w:sz w:val="16"/>
              </w:rPr>
            </w:pPr>
            <w:r>
              <w:rPr>
                <w:sz w:val="16"/>
              </w:rPr>
              <w:t>4.829.070</w:t>
            </w:r>
          </w:p>
        </w:tc>
      </w:tr>
      <w:tr>
        <w:trPr>
          <w:trHeight w:val="182" w:hRule="atLeast"/>
        </w:trPr>
        <w:tc>
          <w:tcPr>
            <w:tcW w:w="830" w:type="dxa"/>
          </w:tcPr>
          <w:p>
            <w:pPr>
              <w:pStyle w:val="TableParagraph"/>
              <w:ind w:left="162" w:right="138"/>
              <w:rPr>
                <w:sz w:val="16"/>
              </w:rPr>
            </w:pPr>
            <w:r>
              <w:rPr>
                <w:sz w:val="16"/>
              </w:rPr>
              <w:t>602200</w:t>
            </w:r>
          </w:p>
        </w:tc>
        <w:tc>
          <w:tcPr>
            <w:tcW w:w="4835" w:type="dxa"/>
            <w:tcBorders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кінець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періоду</w:t>
            </w:r>
          </w:p>
        </w:tc>
        <w:tc>
          <w:tcPr>
            <w:tcW w:w="1137" w:type="dxa"/>
          </w:tcPr>
          <w:p>
            <w:pPr>
              <w:pStyle w:val="TableParagraph"/>
              <w:ind w:left="148" w:right="134"/>
              <w:rPr>
                <w:sz w:val="16"/>
              </w:rPr>
            </w:pPr>
            <w:r>
              <w:rPr>
                <w:sz w:val="16"/>
              </w:rPr>
              <w:t>13.041.843</w:t>
            </w:r>
          </w:p>
        </w:tc>
        <w:tc>
          <w:tcPr>
            <w:tcW w:w="1108" w:type="dxa"/>
          </w:tcPr>
          <w:p>
            <w:pPr>
              <w:pStyle w:val="TableParagraph"/>
              <w:ind w:left="0" w:right="189"/>
              <w:jc w:val="right"/>
              <w:rPr>
                <w:sz w:val="16"/>
              </w:rPr>
            </w:pPr>
            <w:r>
              <w:rPr>
                <w:sz w:val="16"/>
              </w:rPr>
              <w:t>13.041.843</w:t>
            </w:r>
          </w:p>
        </w:tc>
        <w:tc>
          <w:tcPr>
            <w:tcW w:w="1180" w:type="dxa"/>
          </w:tcPr>
          <w:p>
            <w:pPr>
              <w:pStyle w:val="TableParagraph"/>
              <w:ind w:left="153" w:right="155"/>
              <w:rPr>
                <w:sz w:val="16"/>
              </w:rPr>
            </w:pPr>
            <w:r>
              <w:rPr>
                <w:sz w:val="16"/>
              </w:rPr>
              <w:t>649.083</w:t>
            </w:r>
          </w:p>
        </w:tc>
        <w:tc>
          <w:tcPr>
            <w:tcW w:w="1228" w:type="dxa"/>
          </w:tcPr>
          <w:p>
            <w:pPr>
              <w:pStyle w:val="TableParagraph"/>
              <w:ind w:left="28" w:right="27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</w:tr>
      <w:tr>
        <w:trPr>
          <w:trHeight w:val="378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162" w:right="138"/>
              <w:rPr>
                <w:sz w:val="16"/>
              </w:rPr>
            </w:pPr>
            <w:r>
              <w:rPr>
                <w:sz w:val="16"/>
              </w:rPr>
              <w:t>602400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83" w:lineRule="exact"/>
              <w:jc w:val="left"/>
              <w:rPr>
                <w:sz w:val="16"/>
              </w:rPr>
            </w:pPr>
            <w:r>
              <w:rPr>
                <w:sz w:val="16"/>
              </w:rPr>
              <w:t>Кошти,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що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передаються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із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загального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фонду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бюджету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до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бюджету</w:t>
            </w:r>
          </w:p>
          <w:p>
            <w:pPr>
              <w:pStyle w:val="TableParagraph"/>
              <w:spacing w:line="163" w:lineRule="exact" w:before="13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розвитку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(спеціального</w:t>
            </w:r>
            <w:r>
              <w:rPr>
                <w:spacing w:val="-9"/>
                <w:sz w:val="16"/>
              </w:rPr>
              <w:t> </w:t>
            </w:r>
            <w:r>
              <w:rPr>
                <w:spacing w:val="-1"/>
                <w:sz w:val="16"/>
              </w:rPr>
              <w:t>фонду)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00"/>
              <w:ind w:left="10"/>
              <w:rPr>
                <w:sz w:val="16"/>
              </w:rPr>
            </w:pPr>
            <w:r>
              <w:rPr>
                <w:w w:val="99"/>
                <w:sz w:val="16"/>
              </w:rPr>
              <w:t>0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0" w:right="122"/>
              <w:jc w:val="right"/>
              <w:rPr>
                <w:sz w:val="16"/>
              </w:rPr>
            </w:pPr>
            <w:r>
              <w:rPr>
                <w:sz w:val="16"/>
              </w:rPr>
              <w:t>-127.214.849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148" w:right="155"/>
              <w:rPr>
                <w:sz w:val="16"/>
              </w:rPr>
            </w:pPr>
            <w:r>
              <w:rPr>
                <w:sz w:val="16"/>
              </w:rPr>
              <w:t>127.214.849</w:t>
            </w:r>
          </w:p>
        </w:tc>
        <w:tc>
          <w:tcPr>
            <w:tcW w:w="12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90"/>
              <w:ind w:left="22" w:right="27"/>
              <w:rPr>
                <w:sz w:val="16"/>
              </w:rPr>
            </w:pPr>
            <w:r>
              <w:rPr>
                <w:sz w:val="16"/>
              </w:rPr>
              <w:t>127.214.849</w:t>
            </w:r>
          </w:p>
        </w:tc>
      </w:tr>
      <w:tr>
        <w:trPr>
          <w:trHeight w:val="273" w:hRule="atLeast"/>
        </w:trPr>
        <w:tc>
          <w:tcPr>
            <w:tcW w:w="83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auto" w:before="42"/>
              <w:ind w:left="2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х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Загальне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фінансування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left="148" w:right="139"/>
              <w:rPr>
                <w:b/>
                <w:sz w:val="16"/>
              </w:rPr>
            </w:pPr>
            <w:r>
              <w:rPr>
                <w:b/>
                <w:sz w:val="16"/>
              </w:rPr>
              <w:t>-99.809.949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left="0" w:right="151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-99.809.949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left="161" w:right="142"/>
              <w:rPr>
                <w:b/>
                <w:sz w:val="16"/>
              </w:rPr>
            </w:pPr>
            <w:r>
              <w:rPr>
                <w:b/>
                <w:sz w:val="16"/>
              </w:rPr>
              <w:t>173.547.654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63" w:lineRule="exact" w:before="90"/>
              <w:ind w:left="48" w:right="27"/>
              <w:rPr>
                <w:b/>
                <w:sz w:val="16"/>
              </w:rPr>
            </w:pPr>
            <w:r>
              <w:rPr>
                <w:b/>
                <w:sz w:val="16"/>
              </w:rPr>
              <w:t>173.547.654</w:t>
            </w:r>
          </w:p>
        </w:tc>
      </w:tr>
    </w:tbl>
    <w:p>
      <w:pPr>
        <w:pStyle w:val="BodyText"/>
        <w:spacing w:before="2"/>
        <w:rPr>
          <w:sz w:val="15"/>
        </w:rPr>
      </w:pPr>
    </w:p>
    <w:p>
      <w:pPr>
        <w:pStyle w:val="BodyText"/>
        <w:tabs>
          <w:tab w:pos="9242" w:val="left" w:leader="none"/>
        </w:tabs>
        <w:spacing w:before="98"/>
        <w:ind w:left="148"/>
      </w:pPr>
      <w:r>
        <w:rPr/>
        <w:t>Начальник</w:t>
      </w:r>
      <w:r>
        <w:rPr>
          <w:spacing w:val="11"/>
        </w:rPr>
        <w:t> </w:t>
      </w:r>
      <w:r>
        <w:rPr/>
        <w:t>фінансового</w:t>
      </w:r>
      <w:r>
        <w:rPr>
          <w:spacing w:val="11"/>
        </w:rPr>
        <w:t> </w:t>
      </w:r>
      <w:r>
        <w:rPr/>
        <w:t>управління</w:t>
      </w:r>
      <w:r>
        <w:rPr>
          <w:spacing w:val="11"/>
        </w:rPr>
        <w:t> </w:t>
      </w:r>
      <w:r>
        <w:rPr/>
        <w:t>Мелітопольської</w:t>
      </w:r>
      <w:r>
        <w:rPr>
          <w:spacing w:val="2"/>
        </w:rPr>
        <w:t> </w:t>
      </w:r>
      <w:r>
        <w:rPr/>
        <w:t>міської</w:t>
      </w:r>
      <w:r>
        <w:rPr>
          <w:spacing w:val="2"/>
        </w:rPr>
        <w:t> </w:t>
      </w:r>
      <w:r>
        <w:rPr/>
        <w:t>ради</w:t>
        <w:tab/>
      </w:r>
      <w:r>
        <w:rPr>
          <w:spacing w:val="-1"/>
          <w:w w:val="105"/>
        </w:rPr>
        <w:t>Яна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ЧАБАН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tabs>
          <w:tab w:pos="9242" w:val="left" w:leader="none"/>
        </w:tabs>
        <w:spacing w:before="99"/>
        <w:ind w:left="148"/>
      </w:pPr>
      <w:r>
        <w:rPr/>
        <w:t>Секретар</w:t>
      </w:r>
      <w:r>
        <w:rPr>
          <w:spacing w:val="11"/>
        </w:rPr>
        <w:t> </w:t>
      </w:r>
      <w:r>
        <w:rPr/>
        <w:t>Мелітопольської</w:t>
      </w:r>
      <w:r>
        <w:rPr>
          <w:spacing w:val="3"/>
        </w:rPr>
        <w:t> </w:t>
      </w:r>
      <w:r>
        <w:rPr/>
        <w:t>міської</w:t>
      </w:r>
      <w:r>
        <w:rPr>
          <w:spacing w:val="4"/>
        </w:rPr>
        <w:t> </w:t>
      </w:r>
      <w:r>
        <w:rPr/>
        <w:t>ради</w:t>
        <w:tab/>
      </w:r>
      <w:r>
        <w:rPr>
          <w:w w:val="105"/>
        </w:rPr>
        <w:t>Роман</w:t>
      </w:r>
      <w:r>
        <w:rPr>
          <w:spacing w:val="-10"/>
          <w:w w:val="105"/>
        </w:rPr>
        <w:t> </w:t>
      </w:r>
      <w:r>
        <w:rPr>
          <w:w w:val="105"/>
        </w:rPr>
        <w:t>РОМАНОВ</w:t>
      </w:r>
    </w:p>
    <w:sectPr>
      <w:type w:val="continuous"/>
      <w:pgSz w:w="12240" w:h="15840"/>
      <w:pgMar w:top="1040" w:bottom="280" w:left="98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133" w:right="29"/>
      <w:jc w:val="center"/>
      <w:outlineLvl w:val="1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162" w:lineRule="exact"/>
      <w:ind w:left="33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 Creator</dc:creator>
  <dc:title>Untitled Spreadsheet</dc:title>
  <dcterms:created xsi:type="dcterms:W3CDTF">2021-09-15T04:51:29Z</dcterms:created>
  <dcterms:modified xsi:type="dcterms:W3CDTF">2021-09-15T04:51:29Z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